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360" w:before="0" w:after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 xml:space="preserve">       </w:t>
      </w:r>
    </w:p>
    <w:p>
      <w:pPr>
        <w:pStyle w:val="NormalWeb"/>
        <w:spacing w:lineRule="auto" w:line="360" w:before="0" w:after="0"/>
        <w:jc w:val="center"/>
        <w:rPr>
          <w:rFonts w:ascii="Arial" w:hAnsi="Arial"/>
          <w:sz w:val="20"/>
          <w:szCs w:val="20"/>
        </w:rPr>
      </w:pPr>
      <w:r>
        <w:rPr>
          <w:rStyle w:val="Domylnaczcionkaakapitu"/>
          <w:rFonts w:cs="Arial" w:ascii="Arial" w:hAnsi="Arial"/>
          <w:b/>
          <w:bCs/>
          <w:i/>
          <w:iCs/>
          <w:color w:val="000000"/>
          <w:sz w:val="20"/>
          <w:szCs w:val="20"/>
        </w:rPr>
        <w:tab/>
        <w:tab/>
        <w:tab/>
        <w:tab/>
        <w:tab/>
        <w:tab/>
        <w:tab/>
        <w:tab/>
        <w:tab/>
        <w:tab/>
        <w:t xml:space="preserve">Załącznik nr 1 </w:t>
      </w:r>
    </w:p>
    <w:p>
      <w:pPr>
        <w:pStyle w:val="NormalWeb"/>
        <w:spacing w:lineRule="auto" w:line="360" w:before="0" w:after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Web"/>
        <w:spacing w:lineRule="auto" w:line="360" w:before="0" w:after="0"/>
        <w:jc w:val="both"/>
        <w:rPr>
          <w:rFonts w:ascii="Arial" w:hAnsi="Arial"/>
          <w:sz w:val="20"/>
          <w:szCs w:val="20"/>
        </w:rPr>
      </w:pPr>
      <w:r>
        <w:rPr>
          <w:rStyle w:val="Domylnaczcionkaakapitu"/>
          <w:rFonts w:cs="Arial" w:ascii="Arial" w:hAnsi="Arial"/>
          <w:b/>
          <w:bCs/>
          <w:color w:val="000000"/>
          <w:sz w:val="20"/>
          <w:szCs w:val="20"/>
        </w:rPr>
        <w:t>FPSzI.271.2.2026</w:t>
      </w:r>
      <w:r>
        <w:rPr>
          <w:rFonts w:ascii="Arial" w:hAnsi="Arial"/>
          <w:b/>
          <w:bCs/>
          <w:color w:val="000000"/>
          <w:sz w:val="20"/>
          <w:szCs w:val="20"/>
        </w:rPr>
        <w:tab/>
        <w:tab/>
        <w:tab/>
        <w:tab/>
        <w:tab/>
        <w:tab/>
        <w:tab/>
      </w:r>
    </w:p>
    <w:p>
      <w:pPr>
        <w:pStyle w:val="NormalWeb"/>
        <w:spacing w:lineRule="auto" w:line="360" w:before="28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>OPIS PRZEDMIOTU ZAMÓWIENIA</w:t>
      </w:r>
    </w:p>
    <w:p>
      <w:pPr>
        <w:pStyle w:val="NormalWeb"/>
        <w:spacing w:lineRule="auto" w:line="240" w:before="28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„</w:t>
      </w:r>
      <w:r>
        <w:rPr>
          <w:rFonts w:ascii="Arial" w:hAnsi="Arial"/>
          <w:b/>
          <w:bCs/>
          <w:color w:val="000000"/>
          <w:sz w:val="20"/>
          <w:szCs w:val="20"/>
        </w:rPr>
        <w:t>Zakup pojazdu specjalistycznego – SZWAJCARIA CHODZIESKA – MIEJSCE, W KTÓRYM CHCE SIĘ ŻYĆ!’’</w:t>
      </w:r>
    </w:p>
    <w:p>
      <w:pPr>
        <w:pStyle w:val="NormalWeb"/>
        <w:numPr>
          <w:ilvl w:val="0"/>
          <w:numId w:val="1"/>
        </w:numPr>
        <w:spacing w:lineRule="auto" w:line="240" w:before="280" w:after="0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Nazwa oraz adres zamawiającego.</w:t>
      </w:r>
    </w:p>
    <w:p>
      <w:pPr>
        <w:pStyle w:val="NormalWeb"/>
        <w:spacing w:lineRule="auto" w:line="240" w:before="280" w:after="0"/>
        <w:ind w:left="72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Web"/>
        <w:spacing w:lineRule="auto" w:line="240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Gmina Miejska w Chodzieży</w:t>
      </w:r>
    </w:p>
    <w:p>
      <w:pPr>
        <w:pStyle w:val="NormalWeb"/>
        <w:spacing w:lineRule="auto" w:line="240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ul. Ignacego Jana Paderewskiego 2, 64-800 Chodzież</w:t>
      </w:r>
    </w:p>
    <w:p>
      <w:pPr>
        <w:pStyle w:val="NormalWeb"/>
        <w:spacing w:lineRule="auto" w:line="240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tel. 0-67 28-27-171, fax. 0-67 28-27-232, </w:t>
      </w:r>
    </w:p>
    <w:p>
      <w:pPr>
        <w:pStyle w:val="NormalWeb"/>
        <w:spacing w:lineRule="auto" w:line="240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NIP 607-00-59-823, REGON 570790992</w:t>
      </w:r>
    </w:p>
    <w:p>
      <w:pPr>
        <w:pStyle w:val="NormalWeb"/>
        <w:spacing w:lineRule="auto" w:line="240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Web"/>
        <w:numPr>
          <w:ilvl w:val="0"/>
          <w:numId w:val="1"/>
        </w:numPr>
        <w:spacing w:lineRule="auto" w:line="360" w:before="280" w:after="0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Przedmiot zamówienia.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Przedmiotem zamówienia jest zakup specjalistycznego samochodu elektrycznego przystosowanego do mobilnej zbiórki odpadów prowadzonej w ramach funkcjonowania PSZOK w Chodzieży, wg poniżej wskazanych parametrów: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 xml:space="preserve">DOSTAWA SAMOCHODU ELEKTRYCZNEGO 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Przedmiotem zamówienia jest dostawa samochodu elektrycznego dostawczego o określonych parametrach technicznych, wyposażeniu i wymaganiach określonych w tabeli nr 1. Samochód musi być fabrycznie nowy wyprodukowany w roku 2026, model aktualnie wytwarzany przez producenta, wolny od wad konstrukcyjnych, materiałowych, wykonawczych i prawnych. Samochód musi spełniać wymagania techniczne określone przez obowiązujące w Polsce przepisy dla pojazdów poruszających się po drogach publicznych, w tym warunki techniczne wynikające z ustawy z dnia 20 czerwca 1997 r. Prawo o ruchu drogowym (t.j. Dz. U. z 2024 r. poz. 1251 ze zm.) oraz rozporządzeń wykonawczych do tej ustawy. Samochód musi posiadać homologację, wystawioną zgodnie z przepisami ustawy Prawo o ruchu drogowym.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Tabela nr 1</w:t>
      </w:r>
    </w:p>
    <w:tbl>
      <w:tblPr>
        <w:tblW w:w="9180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4534"/>
        <w:gridCol w:w="3975"/>
      </w:tblGrid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b/>
                <w:kern w:val="0"/>
                <w:sz w:val="20"/>
                <w:szCs w:val="20"/>
                <w:lang w:val="pl-PL" w:eastAsia="en-US" w:bidi="ar-SA"/>
              </w:rPr>
              <w:t>LP.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b/>
                <w:kern w:val="0"/>
                <w:sz w:val="20"/>
                <w:szCs w:val="20"/>
                <w:lang w:val="pl-PL" w:eastAsia="en-US" w:bidi="ar-SA"/>
              </w:rPr>
              <w:t>WYMAGANE PARAMETRY TECHNICZNE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b/>
                <w:kern w:val="0"/>
                <w:sz w:val="20"/>
                <w:szCs w:val="20"/>
                <w:lang w:val="pl-PL" w:eastAsia="en-US" w:bidi="ar-SA"/>
              </w:rPr>
              <w:t>MIN./MAX.</w:t>
            </w:r>
          </w:p>
        </w:tc>
      </w:tr>
      <w:tr>
        <w:trPr>
          <w:trHeight w:val="396" w:hRule="atLeast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b/>
                <w:bCs/>
                <w:kern w:val="0"/>
                <w:sz w:val="20"/>
                <w:szCs w:val="20"/>
                <w:lang w:val="pl-PL" w:eastAsia="en-US" w:bidi="ar-SA"/>
              </w:rPr>
              <w:t>GŁÓWNA CHARAKTERYSTYKA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  <w:t>1.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  <w:t>Moc silnika elektrycznego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  <w:t>140 KM - 270KM</w:t>
            </w:r>
          </w:p>
        </w:tc>
      </w:tr>
      <w:tr>
        <w:trPr/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2.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Rodzaj paliwa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energia elektryczna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3.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Pojemność użytkowa baterii (netto)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65 kWh – 110 kWh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4.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Ilość miejsc siedzących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3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5.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Kolor kabiny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biały</w:t>
            </w:r>
          </w:p>
        </w:tc>
      </w:tr>
      <w:tr>
        <w:trPr/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6.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Typ nadwozia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podwozie do zabudowy (plandeka)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7.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Skrzynia biegów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automatyczna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8.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Napęd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na przód lub na tył</w:t>
            </w:r>
          </w:p>
        </w:tc>
      </w:tr>
      <w:tr>
        <w:trPr/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9.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Systemy bezpieczeństwa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przeciwblokujący układ hamulcowy, układ stabilizacji toru jazdy, asystent pasa ruchu, system rozpoznania znaków drogowych</w:t>
            </w:r>
          </w:p>
        </w:tc>
      </w:tr>
      <w:tr>
        <w:trPr/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10.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Wymiary całkowite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długość pojazdu: 5730 - 6598 mm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szerokość całkowita pojazdu: 2080 – 2220 mm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wysokość całkowita: 2260 - 2500 mm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rozstaw osi pojazdu: 3585 - 4035 mm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11.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Wymiary ,,toolbox-a” skrzynia za kabinowa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głębokość: 500 - 600 mm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szerokość oraz wysokość dostosowana do kabiny kierowcy, otwierana z dwóch stron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12.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Wymiary przestrzeni ładunkowej (wewnętrzne)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długość: 3300 mm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szerokość: 2100 mm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wysokość: do wysokości kabiny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wysokość burt bocznych i tylnej 400 mm (wszystkie burty z możliwością otwierania)</w:t>
            </w:r>
          </w:p>
        </w:tc>
      </w:tr>
      <w:tr>
        <w:trPr/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13.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Dopuszczalna masa całkowita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3500 kg</w:t>
            </w:r>
          </w:p>
        </w:tc>
      </w:tr>
      <w:tr>
        <w:trPr>
          <w:trHeight w:val="425" w:hRule="atLeast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b/>
                <w:bCs/>
                <w:kern w:val="0"/>
                <w:sz w:val="20"/>
                <w:szCs w:val="20"/>
                <w:lang w:val="pl-PL" w:eastAsia="en-US" w:bidi="ar-SA"/>
              </w:rPr>
              <w:t>WYPOSAŻENIE</w:t>
            </w:r>
          </w:p>
        </w:tc>
      </w:tr>
      <w:tr>
        <w:trPr/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14.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Klimatyzacja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automatyczna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15.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Ładowanie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ładowanie pojazdu prądem AC: 11 kW - 22 kW; prądem DC: 80 kW - 150 kW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16.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Zasilanie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kabel ładowarki</w:t>
            </w:r>
          </w:p>
        </w:tc>
      </w:tr>
      <w:tr>
        <w:trPr>
          <w:trHeight w:val="311" w:hRule="atLeast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17.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Szyby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sterowane elektrycznie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18.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Szyba przednia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podgrzewana</w:t>
            </w:r>
          </w:p>
        </w:tc>
      </w:tr>
      <w:tr>
        <w:trPr/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19.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Lusterka boczne zewnętrzne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podgrzewane i regulowane elektrycznie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20.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Zabezpieczenie pojazdu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immobiliser</w:t>
            </w:r>
          </w:p>
        </w:tc>
      </w:tr>
      <w:tr>
        <w:trPr/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21.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Regulacja podnoszenia szyb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elektrycznie sterowane</w:t>
            </w:r>
          </w:p>
        </w:tc>
      </w:tr>
      <w:tr>
        <w:trPr/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22.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Czujniki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czujniki deszczu oraz zmierzchu</w:t>
            </w:r>
          </w:p>
        </w:tc>
      </w:tr>
      <w:tr>
        <w:trPr/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23.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Koło zapasowe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pełnowymiarowe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24.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Wspomaganie parkowania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kamera cofania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25.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Poduszki powietrzne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dla kierowcy i pasażerów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26.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Instalacja radiowa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Bluetooth, USB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27.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Komunikacja z telefonem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bezprzewodowa komunikacja z telefonem w tym Car Play/Android Auto/ Bluetooth</w:t>
            </w:r>
          </w:p>
        </w:tc>
      </w:tr>
      <w:tr>
        <w:trPr/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28.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Dywaniki podłogowe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gumowe</w:t>
            </w:r>
          </w:p>
        </w:tc>
      </w:tr>
      <w:tr>
        <w:trPr/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29.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Opony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standardowe, komplet opon zimowych i letnich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30.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Dodatkowe systemy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komputer pokładowy, zdalnie sterowany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centralny zamek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31.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Gniazdko w kabinie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230 V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32.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Wyposażenie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gaśnica, trójkąt ostrzegawczy, apteczka</w:t>
            </w:r>
          </w:p>
        </w:tc>
      </w:tr>
      <w:tr>
        <w:trPr>
          <w:trHeight w:val="301" w:hRule="atLeast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33.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</w:r>
          </w:p>
        </w:tc>
        <w:tc>
          <w:tcPr>
            <w:tcW w:w="4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Światła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ostrzegawcze – 4 sztuk, w tym: 2 x w przedniej atrapie, 2 x w tylnej atrapie</w:t>
            </w:r>
          </w:p>
        </w:tc>
      </w:tr>
      <w:tr>
        <w:trPr>
          <w:trHeight w:val="301" w:hRule="atLeast"/>
        </w:trPr>
        <w:tc>
          <w:tcPr>
            <w:tcW w:w="6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5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belka świetlna zamontowana na dachu kabiny kierowcy (lampy LED lub stroboskopowe w kloszach o kolorze białym umieszczone w dwóch skrajnych częściach lampy zespolonej, widoczne z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każdej strony pojazdu)</w:t>
            </w:r>
          </w:p>
        </w:tc>
      </w:tr>
      <w:tr>
        <w:trPr>
          <w:trHeight w:val="301" w:hRule="atLeast"/>
        </w:trPr>
        <w:tc>
          <w:tcPr>
            <w:tcW w:w="6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5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lampa robocza – tył pojazdu</w:t>
            </w:r>
          </w:p>
        </w:tc>
      </w:tr>
      <w:tr>
        <w:trPr>
          <w:trHeight w:val="301" w:hRule="atLeast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  <w:t>34.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 w:cs="Times New Roman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0"/>
                <w:szCs w:val="20"/>
                <w:lang w:val="pl-PL" w:eastAsia="en-US" w:bidi="ar-SA"/>
              </w:rPr>
              <w:t>Dodatkowe oznakowanie graficzne pojazdu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ascii="Arial" w:hAnsi="Arial"/>
                <w:kern w:val="0"/>
                <w:sz w:val="20"/>
                <w:szCs w:val="20"/>
                <w:lang w:val="pl-PL" w:eastAsia="en-US" w:bidi="ar-SA"/>
              </w:rPr>
              <w:t xml:space="preserve">Wykonanie i montaż zewnętrznego oznakowania graficznego pojazdu z samoprzylepnej folii samochodowej </w:t>
              <w:br/>
              <w:t>i laminatu zgodnie z projektem Zamawiającego</w:t>
            </w:r>
            <w:r>
              <w:rPr/>
              <w:br/>
            </w:r>
          </w:p>
        </w:tc>
      </w:tr>
    </w:tbl>
    <w:p>
      <w:pPr>
        <w:pStyle w:val="Normal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  <w:u w:val="single"/>
        </w:rPr>
        <w:t>Warunki gwarancji: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Zakładany przebieg roczny: 15 000 km,</w:t>
      </w:r>
    </w:p>
    <w:p>
      <w:pPr>
        <w:pStyle w:val="Normal"/>
        <w:spacing w:lineRule="auto" w:line="240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1) 3 lata gwarancji,</w:t>
      </w:r>
    </w:p>
    <w:p>
      <w:pPr>
        <w:pStyle w:val="Normal"/>
        <w:spacing w:lineRule="auto" w:line="240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2) 3 lata przeglądy techniczne,</w:t>
      </w:r>
    </w:p>
    <w:p>
      <w:pPr>
        <w:pStyle w:val="Normal"/>
        <w:spacing w:lineRule="auto" w:line="240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3) 2 lata pojazd zastępczy,</w:t>
      </w:r>
    </w:p>
    <w:p>
      <w:pPr>
        <w:pStyle w:val="Normal"/>
        <w:spacing w:lineRule="auto" w:line="240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4) 5 lat – bateria.</w:t>
      </w:r>
    </w:p>
    <w:p>
      <w:pPr>
        <w:pStyle w:val="Normal"/>
        <w:spacing w:lineRule="auto" w:line="240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  <w:u w:val="single"/>
        </w:rPr>
        <w:t>Termin dostawy pojazdu:</w:t>
      </w:r>
    </w:p>
    <w:p>
      <w:pPr>
        <w:pStyle w:val="Normal"/>
        <w:spacing w:lineRule="auto" w:line="240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- 6 miesięcy.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  <w:u w:val="single"/>
        </w:rPr>
        <w:t>Wymagania dotyczące przedmiotu zamówienia: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a) Samochód musi posiadać homologację wystawioną zgodnie z przepisami ustawy z dnia 20 czerwca 1997 r. Prawo o ruchu drogowym (t.j. Dz. U. z 2024 r. poz. 1251 ze zm.),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b) Samochód stanowiący przedmiot zamówienia musi spełniać warunki techniczne przewidziane przez obowiązujące w Polsce przepisy prawne dla samochodów ciężarowych poruszających się po drogach publicznych oraz warunki przewidziane przez przepisy prawa wspólnotowego w Unii Europejskiej dla tego typu samochodów.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c) Samochód oprócz homologacji musi posiadać: instrukcję obsługi w języku polskim, książkę serwisową i gwarancyjną oraz inne dokumenty niezbędne do zarejestrowania pojazdu.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d) Okres gwarancji liczony jest od dnia podpisania bez zastrzeżeń protokołu odbioru samochodu przez obydwie strony postępowania.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e) Serwis gwarancyjny nie dalej niż 100 km od siedziby zamawiającego.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f) Wykonawca na cały czas wykonywania napraw gwarancyjnych zapewni Zamawiającemu możliwość bezpłatnego korzystania z samochodu zastępczego o klasie podobnej co samochód, którego dostawa stanowi Przedmiot Umowy.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g) Wykonawca w okresie gwarancji wykona lub zapewni wykonanie napraw i przeglądów technicznych zgodnie z warunkami gwarancji producenta danego samochodu oraz z warunkami SWZ. Spełnienie powyższego obowiązku przez Wykonawcę nie może być podstawą do domagania się przez Wykonawcę zwiększenia jego wynagrodzenia wynikającego z Umowy.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  <w:u w:val="single"/>
        </w:rPr>
        <w:t>Warunki dotyczące odbioru pojazdu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Przed podpisaniem protokołu odbioru Wykonawca przekaże Zamawiającemu książkę gwarancyjną pojazdu, instrukcję obsługi pojazdu, kartę pojazdu, książkę przeglądów serwisowych z odnotowanym przeglądem zerowym, świadectwo homologacji, min. 2 komplety kluczyków i inne dokumenty                   w języku polskim niezbędne do rejestracji pojazdu. Zamawiający zastrzega sobie prawo do zbadania pojazdu przez niezależnego rzeczoznawcę na etapie odbioru.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before="0" w:after="20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1417" w:top="2430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02"/>
    <w:family w:val="roman"/>
    <w:pitch w:val="variable"/>
  </w:font>
  <w:font w:name="Arial M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  <w:drawing>
        <wp:anchor distT="0" distB="0" distL="114300" distR="114300" simplePos="0" relativeHeight="5" behindDoc="1" locked="0" layoutInCell="0" allowOverlap="0">
          <wp:simplePos x="0" y="0"/>
          <wp:positionH relativeFrom="column">
            <wp:posOffset>-601345</wp:posOffset>
          </wp:positionH>
          <wp:positionV relativeFrom="paragraph">
            <wp:posOffset>-407035</wp:posOffset>
          </wp:positionV>
          <wp:extent cx="6942455" cy="149352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93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  <w:drawing>
        <wp:anchor distT="0" distB="0" distL="114300" distR="114300" simplePos="0" relativeHeight="5" behindDoc="1" locked="0" layoutInCell="0" allowOverlap="0">
          <wp:simplePos x="0" y="0"/>
          <wp:positionH relativeFrom="column">
            <wp:posOffset>-601345</wp:posOffset>
          </wp:positionH>
          <wp:positionV relativeFrom="paragraph">
            <wp:posOffset>-407035</wp:posOffset>
          </wp:positionV>
          <wp:extent cx="6942455" cy="1493520"/>
          <wp:effectExtent l="0" t="0" r="0" b="0"/>
          <wp:wrapTopAndBottom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93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/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/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/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/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/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/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/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425"/>
  <w:compat>
    <w:adjustLineHeightInTable/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pl-PL" w:eastAsia="en-US" w:bidi="ar-SA"/>
    </w:rPr>
  </w:style>
  <w:style w:type="character" w:styleId="DefaultParagraphFont">
    <w:name w:val="Default Paragraph Font"/>
    <w:qFormat/>
    <w:rPr/>
  </w:style>
  <w:style w:type="character" w:styleId="TekstdymkaZnak">
    <w:name w:val="Tekst dymka Znak"/>
    <w:basedOn w:val="DefaultParagraphFont"/>
    <w:link w:val="BalloonText"/>
    <w:qFormat/>
    <w:rPr>
      <w:rFonts w:ascii="Tahoma" w:hAnsi="Tahoma" w:cs="Tahoma"/>
      <w:sz w:val="16"/>
      <w:szCs w:val="16"/>
    </w:rPr>
  </w:style>
  <w:style w:type="character" w:styleId="Domylnaczcionkaakapitu">
    <w:name w:val="Domyślna czcionka akapitu"/>
    <w:qFormat/>
    <w:rPr/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TekstpodstawowyZnak">
    <w:name w:val="Tekst podstawowy Znak"/>
    <w:basedOn w:val="DefaultParagraphFont"/>
    <w:qFormat/>
    <w:rPr>
      <w:rFonts w:ascii="Arial MT" w:hAnsi="Arial MT" w:eastAsia="Arial MT" w:cs="Arial MT"/>
      <w:kern w:val="0"/>
      <w:sz w:val="20"/>
      <w:szCs w:val="20"/>
      <w:lang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ormalWeb">
    <w:name w:val="Normal (Web)"/>
    <w:basedOn w:val="Normal"/>
    <w:qFormat/>
    <w:pPr>
      <w:spacing w:before="280" w:after="142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Calibri" w:cs="Tahoma"/>
      <w:color w:val="000000"/>
      <w:kern w:val="0"/>
      <w:sz w:val="24"/>
      <w:szCs w:val="22"/>
      <w:lang w:val="pl-PL" w:eastAsia="en-US" w:bidi="ar-SA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styleId="ListParagraph">
    <w:name w:val="List Paragraph"/>
    <w:basedOn w:val="Normal"/>
    <w:qFormat/>
    <w:pPr>
      <w:widowControl w:val="false"/>
      <w:suppressAutoHyphens w:val="false"/>
      <w:ind w:left="140"/>
      <w:jc w:val="both"/>
      <w:textAlignment w:val="auto"/>
    </w:pPr>
    <w:rPr>
      <w:rFonts w:ascii="Arial MT" w:hAnsi="Arial MT" w:eastAsia="Arial MT" w:cs="Arial MT"/>
      <w:kern w:val="0"/>
      <w:sz w:val="22"/>
      <w:szCs w:val="22"/>
      <w:lang w:eastAsia="en-US" w:bidi="ar-SA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Arial" w:hAnsi="Arial" w:eastAsia="Arial" w:cs="Arial"/>
      <w:color w:val="auto"/>
      <w:kern w:val="0"/>
      <w:sz w:val="20"/>
      <w:szCs w:val="20"/>
      <w:lang w:val="pl-PL" w:eastAsia="en-US" w:bidi="ar-SA"/>
    </w:rPr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Nagwek1">
    <w:name w:val="Nagłówek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numbering" w:styleId="Bezlisty">
    <w:name w:val="Bez listy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Application>LibreOffice/26.2.5.2$Windows_X86_64 LibreOffice_project/cd7284b4cbbfeb507e630c1aac019f4157393acb</Application>
  <AppVersion>15.0000</AppVersion>
  <Pages>4</Pages>
  <Words>813</Words>
  <Characters>5173</Characters>
  <CharactersWithSpaces>5888</CharactersWithSpaces>
  <Paragraphs>151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2023-04-13T13:58:00Z</dcterms:created>
  <dc:creator>Anna Rutkowska</dc:creator>
  <dc:description/>
  <dc:language>pl-PL</dc:language>
  <cp:lastModifiedBy/>
  <cp:lastPrinted>2026-05-18T12:01:00Z</cp:lastPrinted>
  <dcterms:modified xsi:type="dcterms:W3CDTF">2026-08-19T13:48:11Z</dcterms:modified>
  <cp:revision>91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